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2478C" w14:textId="6BBFEF09" w:rsidR="00916FD1" w:rsidRPr="00D31DF5" w:rsidRDefault="0089770F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D31DF5">
        <w:rPr>
          <w:rFonts w:ascii="Times New Roman" w:hAnsi="Times New Roman" w:cs="Times New Roman"/>
          <w:sz w:val="24"/>
          <w:szCs w:val="24"/>
          <w:lang w:val="en-GB"/>
        </w:rPr>
        <w:t xml:space="preserve">We use the </w:t>
      </w:r>
      <w:r w:rsidR="0092712B" w:rsidRPr="00D31DF5">
        <w:rPr>
          <w:rFonts w:ascii="Times New Roman" w:hAnsi="Times New Roman" w:cs="Times New Roman"/>
          <w:sz w:val="24"/>
          <w:szCs w:val="24"/>
          <w:lang w:val="en-GB"/>
        </w:rPr>
        <w:t>APA 6</w:t>
      </w:r>
      <w:r w:rsidR="0092712B" w:rsidRPr="00D31DF5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th</w:t>
      </w:r>
      <w:r w:rsidR="00A247C1" w:rsidRPr="00D31D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2712B" w:rsidRPr="00D31DF5">
        <w:rPr>
          <w:rFonts w:ascii="Times New Roman" w:hAnsi="Times New Roman" w:cs="Times New Roman"/>
          <w:sz w:val="24"/>
          <w:szCs w:val="24"/>
          <w:lang w:val="en-GB"/>
        </w:rPr>
        <w:t xml:space="preserve">Referencing Style </w:t>
      </w:r>
      <w:r w:rsidR="00581357" w:rsidRPr="00D31DF5">
        <w:rPr>
          <w:rFonts w:ascii="Times New Roman" w:hAnsi="Times New Roman" w:cs="Times New Roman"/>
          <w:sz w:val="24"/>
          <w:szCs w:val="24"/>
          <w:lang w:val="en-GB"/>
        </w:rPr>
        <w:t>(2010)</w:t>
      </w:r>
      <w:r w:rsidRPr="00D31DF5">
        <w:rPr>
          <w:rFonts w:ascii="Times New Roman" w:hAnsi="Times New Roman" w:cs="Times New Roman"/>
          <w:sz w:val="24"/>
          <w:szCs w:val="24"/>
          <w:lang w:val="en-GB"/>
        </w:rPr>
        <w:t xml:space="preserve"> to format references.</w:t>
      </w:r>
    </w:p>
    <w:p w14:paraId="053349AE" w14:textId="0316B1A5" w:rsidR="00BE6CFE" w:rsidRPr="00D31DF5" w:rsidRDefault="00B724D7" w:rsidP="00B724D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D31DF5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EXAMPLES </w:t>
      </w:r>
      <w:r w:rsidRPr="00D31DF5">
        <w:rPr>
          <w:rFonts w:ascii="Times New Roman" w:hAnsi="Times New Roman" w:cs="Times New Roman"/>
          <w:b/>
          <w:bCs/>
          <w:sz w:val="24"/>
          <w:szCs w:val="24"/>
          <w:lang w:val="en-GB"/>
        </w:rPr>
        <w:br/>
        <w:t xml:space="preserve">OF BIBLIOGRAPHIC DESCRIPTION IN THE LIST OF CITED REFERENCES </w:t>
      </w:r>
      <w:r w:rsidRPr="00D31DF5">
        <w:rPr>
          <w:rFonts w:ascii="Times New Roman" w:hAnsi="Times New Roman" w:cs="Times New Roman"/>
          <w:b/>
          <w:bCs/>
          <w:sz w:val="24"/>
          <w:szCs w:val="24"/>
          <w:lang w:val="en-GB"/>
        </w:rPr>
        <w:br/>
        <w:t xml:space="preserve">IN A SCIENTIFIC ARTICLE </w:t>
      </w:r>
      <w:r w:rsidR="00BE6CFE" w:rsidRPr="00D31DF5">
        <w:rPr>
          <w:rFonts w:ascii="Times New Roman" w:hAnsi="Times New Roman" w:cs="Times New Roman"/>
          <w:b/>
          <w:bCs/>
          <w:sz w:val="24"/>
          <w:szCs w:val="24"/>
          <w:lang w:val="en-GB"/>
        </w:rPr>
        <w:br/>
        <w:t>based on the APA 6</w:t>
      </w:r>
      <w:r w:rsidR="00BE6CFE" w:rsidRPr="00624D00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GB"/>
        </w:rPr>
        <w:t>th</w:t>
      </w:r>
      <w:r w:rsidR="00624D0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00BE6CFE" w:rsidRPr="00D31DF5">
        <w:rPr>
          <w:rFonts w:ascii="Times New Roman" w:hAnsi="Times New Roman" w:cs="Times New Roman"/>
          <w:b/>
          <w:bCs/>
          <w:sz w:val="24"/>
          <w:szCs w:val="24"/>
          <w:lang w:val="en-GB"/>
        </w:rPr>
        <w:t>Style Manual (American Psychological Association)</w:t>
      </w: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1701"/>
        <w:gridCol w:w="7840"/>
      </w:tblGrid>
      <w:tr w:rsidR="00125241" w:rsidRPr="00D31DF5" w14:paraId="4B370BD5" w14:textId="77777777" w:rsidTr="000F3F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bottom w:val="single" w:sz="4" w:space="0" w:color="D9D9D9" w:themeColor="background1" w:themeShade="D9"/>
            </w:tcBorders>
            <w:textDirection w:val="btLr"/>
          </w:tcPr>
          <w:p w14:paraId="1DBFB718" w14:textId="232595D2" w:rsidR="00125241" w:rsidRPr="00D31DF5" w:rsidRDefault="00125241" w:rsidP="00125241">
            <w:pPr>
              <w:spacing w:after="160" w:line="259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7DAD081D" w14:textId="6CD0E51C" w:rsidR="00125241" w:rsidRPr="00D31DF5" w:rsidRDefault="00C26B85" w:rsidP="00C26B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Source </w:t>
            </w:r>
            <w:r w:rsidR="00A247C1"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characteristic</w:t>
            </w:r>
          </w:p>
        </w:tc>
        <w:tc>
          <w:tcPr>
            <w:tcW w:w="7840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5EDFCFE2" w14:textId="67883883" w:rsidR="00125241" w:rsidRPr="00D31DF5" w:rsidRDefault="00B724D7" w:rsidP="00125241">
            <w:pPr>
              <w:pStyle w:val="a8"/>
              <w:spacing w:after="8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Examples of </w:t>
            </w:r>
            <w:r w:rsidR="00A247C1"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bibliographic description</w:t>
            </w:r>
          </w:p>
        </w:tc>
      </w:tr>
      <w:tr w:rsidR="00DC24C2" w:rsidRPr="00D31DF5" w14:paraId="5194EB9F" w14:textId="77777777" w:rsidTr="000F3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  <w:tcBorders>
              <w:top w:val="single" w:sz="4" w:space="0" w:color="D9D9D9" w:themeColor="background1" w:themeShade="D9"/>
            </w:tcBorders>
            <w:textDirection w:val="btLr"/>
          </w:tcPr>
          <w:p w14:paraId="09C11D4E" w14:textId="3DC3FF4A" w:rsidR="00125241" w:rsidRPr="00D31DF5" w:rsidRDefault="00125241" w:rsidP="0012524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Books</w:t>
            </w:r>
          </w:p>
        </w:tc>
        <w:tc>
          <w:tcPr>
            <w:tcW w:w="1701" w:type="dxa"/>
            <w:tcBorders>
              <w:top w:val="single" w:sz="4" w:space="0" w:color="D9D9D9" w:themeColor="background1" w:themeShade="D9"/>
            </w:tcBorders>
            <w:vAlign w:val="center"/>
          </w:tcPr>
          <w:p w14:paraId="508DE7B7" w14:textId="0270A4E7" w:rsidR="00125241" w:rsidRPr="00D31DF5" w:rsidRDefault="00125241" w:rsidP="001252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D31D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One </w:t>
            </w:r>
            <w:r w:rsidR="00A247C1" w:rsidRPr="00D31D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author</w:t>
            </w:r>
          </w:p>
        </w:tc>
        <w:tc>
          <w:tcPr>
            <w:tcW w:w="7840" w:type="dxa"/>
            <w:tcBorders>
              <w:top w:val="single" w:sz="4" w:space="0" w:color="D9D9D9" w:themeColor="background1" w:themeShade="D9"/>
            </w:tcBorders>
          </w:tcPr>
          <w:p w14:paraId="0B7B2ABB" w14:textId="796AE6C7" w:rsidR="00413C24" w:rsidRPr="00D31DF5" w:rsidRDefault="00413C24" w:rsidP="007B3643">
            <w:pPr>
              <w:pStyle w:val="a8"/>
              <w:numPr>
                <w:ilvl w:val="0"/>
                <w:numId w:val="1"/>
              </w:numPr>
              <w:spacing w:after="80"/>
              <w:ind w:left="460" w:hanging="460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Goleman, D. (2006). </w:t>
            </w:r>
            <w:r w:rsidRPr="00D31DF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Emotional intelligence: Why it can matter more than IQ</w:t>
            </w:r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 New York: Bantam Books.</w:t>
            </w:r>
          </w:p>
          <w:p w14:paraId="6EFF4207" w14:textId="48048854" w:rsidR="00125241" w:rsidRPr="00D31DF5" w:rsidRDefault="00B174D0" w:rsidP="007B3643">
            <w:pPr>
              <w:pStyle w:val="a8"/>
              <w:numPr>
                <w:ilvl w:val="0"/>
                <w:numId w:val="1"/>
              </w:numPr>
              <w:spacing w:after="80"/>
              <w:ind w:left="460" w:hanging="460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Frankl, V.E. (1984). </w:t>
            </w:r>
            <w:r w:rsidRPr="00D31DF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Man</w:t>
            </w:r>
            <w:r w:rsidR="00D31DF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’</w:t>
            </w:r>
            <w:r w:rsidRPr="00D31DF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s search for meaning.</w:t>
            </w:r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New York: Washington Square Press.</w:t>
            </w:r>
          </w:p>
        </w:tc>
      </w:tr>
      <w:tr w:rsidR="00A247C1" w:rsidRPr="00D31DF5" w14:paraId="4E4CA352" w14:textId="77777777" w:rsidTr="008F5693">
        <w:trPr>
          <w:trHeight w:val="28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19CDD874" w14:textId="7332D71F" w:rsidR="00A247C1" w:rsidRPr="00D31DF5" w:rsidRDefault="00A247C1" w:rsidP="001252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4F5C267E" w14:textId="2E72EFC9" w:rsidR="00A247C1" w:rsidRPr="00D31DF5" w:rsidRDefault="00A247C1" w:rsidP="001252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D31D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Two, three and more authors</w:t>
            </w:r>
          </w:p>
        </w:tc>
        <w:tc>
          <w:tcPr>
            <w:tcW w:w="7840" w:type="dxa"/>
          </w:tcPr>
          <w:p w14:paraId="4BF7E1EC" w14:textId="77777777" w:rsidR="00A247C1" w:rsidRPr="00D31DF5" w:rsidRDefault="00A247C1" w:rsidP="008C456F">
            <w:pPr>
              <w:pStyle w:val="a8"/>
              <w:numPr>
                <w:ilvl w:val="0"/>
                <w:numId w:val="2"/>
              </w:numPr>
              <w:spacing w:after="80"/>
              <w:ind w:left="400" w:hanging="400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Lukashevych</w:t>
            </w:r>
            <w:proofErr w:type="spellEnd"/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M., &amp; </w:t>
            </w:r>
            <w:proofErr w:type="spellStart"/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Tulenkov</w:t>
            </w:r>
            <w:proofErr w:type="spellEnd"/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M. (2004). </w:t>
            </w:r>
            <w:r w:rsidRPr="00D31DF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Sociology. General course.</w:t>
            </w:r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Kyiv: </w:t>
            </w:r>
            <w:proofErr w:type="spellStart"/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Karaveliya</w:t>
            </w:r>
            <w:proofErr w:type="spellEnd"/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  <w:p w14:paraId="4EBE32C4" w14:textId="77777777" w:rsidR="00A247C1" w:rsidRPr="00D31DF5" w:rsidRDefault="00A247C1" w:rsidP="008C456F">
            <w:pPr>
              <w:pStyle w:val="a8"/>
              <w:numPr>
                <w:ilvl w:val="0"/>
                <w:numId w:val="2"/>
              </w:numPr>
              <w:spacing w:after="80"/>
              <w:ind w:left="400" w:hanging="400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McBride, D.M., &amp; Cutting, J.C. (2015). </w:t>
            </w:r>
            <w:r w:rsidRPr="00D31DF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Cognitive psychology: Theory, process, and methodology</w:t>
            </w:r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 Thousand Oaks: SAGE Publications.</w:t>
            </w:r>
          </w:p>
          <w:p w14:paraId="71AE6630" w14:textId="77777777" w:rsidR="00A247C1" w:rsidRPr="00D31DF5" w:rsidRDefault="00A247C1" w:rsidP="00177B58">
            <w:pPr>
              <w:pStyle w:val="a8"/>
              <w:numPr>
                <w:ilvl w:val="0"/>
                <w:numId w:val="3"/>
              </w:numPr>
              <w:spacing w:after="80"/>
              <w:ind w:left="318" w:hanging="318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</w:pPr>
            <w:r w:rsidRPr="00D31DF5">
              <w:rPr>
                <w:rFonts w:ascii="Times New Roman" w:hAnsi="Times New Roman" w:cs="Times New Roman"/>
                <w:spacing w:val="-2"/>
                <w:sz w:val="24"/>
                <w:szCs w:val="24"/>
                <w:lang w:val="en-GB"/>
              </w:rPr>
              <w:t xml:space="preserve">Rosenzweig, M.R., Breedlove, S.M., Watson, N.V., &amp; </w:t>
            </w:r>
            <w:proofErr w:type="spellStart"/>
            <w:r w:rsidRPr="00D31DF5">
              <w:rPr>
                <w:rFonts w:ascii="Times New Roman" w:hAnsi="Times New Roman" w:cs="Times New Roman"/>
                <w:spacing w:val="-2"/>
                <w:sz w:val="24"/>
                <w:szCs w:val="24"/>
                <w:lang w:val="en-GB"/>
              </w:rPr>
              <w:t>Leuner</w:t>
            </w:r>
            <w:proofErr w:type="spellEnd"/>
            <w:r w:rsidRPr="00D31DF5">
              <w:rPr>
                <w:rFonts w:ascii="Times New Roman" w:hAnsi="Times New Roman" w:cs="Times New Roman"/>
                <w:spacing w:val="-2"/>
                <w:sz w:val="24"/>
                <w:szCs w:val="24"/>
                <w:lang w:val="en-GB"/>
              </w:rPr>
              <w:t xml:space="preserve">, B. (2013). </w:t>
            </w:r>
            <w:r w:rsidRPr="00D31DF5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  <w:lang w:val="en-GB"/>
              </w:rPr>
              <w:t xml:space="preserve">Biological psychology: An introduction to </w:t>
            </w:r>
            <w:proofErr w:type="spellStart"/>
            <w:r w:rsidRPr="00D31DF5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  <w:lang w:val="en-GB"/>
              </w:rPr>
              <w:t>behavioral</w:t>
            </w:r>
            <w:proofErr w:type="spellEnd"/>
            <w:r w:rsidRPr="00D31DF5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  <w:lang w:val="en-GB"/>
              </w:rPr>
              <w:t>, cognitive, and clinical neuroscience</w:t>
            </w:r>
            <w:r w:rsidRPr="00D31DF5">
              <w:rPr>
                <w:rFonts w:ascii="Times New Roman" w:hAnsi="Times New Roman" w:cs="Times New Roman"/>
                <w:spacing w:val="-2"/>
                <w:sz w:val="24"/>
                <w:szCs w:val="24"/>
                <w:lang w:val="en-GB"/>
              </w:rPr>
              <w:t xml:space="preserve"> (7th ed.). Sunderland: Sinauer Associates. </w:t>
            </w:r>
          </w:p>
          <w:p w14:paraId="08F5871A" w14:textId="4A93293C" w:rsidR="00A247C1" w:rsidRPr="00D31DF5" w:rsidRDefault="00A247C1" w:rsidP="00177B58">
            <w:pPr>
              <w:pStyle w:val="a8"/>
              <w:numPr>
                <w:ilvl w:val="0"/>
                <w:numId w:val="3"/>
              </w:numPr>
              <w:spacing w:after="80"/>
              <w:ind w:left="318" w:hanging="31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31DF5"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  <w:t xml:space="preserve">Petrov, I., Kovalchuk, O., </w:t>
            </w:r>
            <w:proofErr w:type="spellStart"/>
            <w:r w:rsidRPr="00D31DF5"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  <w:t>Hryshchenko</w:t>
            </w:r>
            <w:proofErr w:type="spellEnd"/>
            <w:r w:rsidRPr="00D31DF5"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  <w:t xml:space="preserve">, L., &amp; Tarasov, P. (2017). </w:t>
            </w:r>
            <w:r w:rsidRPr="00D31DF5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  <w:lang w:val="en-GB"/>
              </w:rPr>
              <w:t>Fundamentals of psychology and pedagogy</w:t>
            </w:r>
            <w:r w:rsidRPr="00D31DF5"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  <w:t xml:space="preserve">. Kyiv: </w:t>
            </w:r>
            <w:proofErr w:type="spellStart"/>
            <w:r w:rsidRPr="00D31DF5"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  <w:t>Osnova</w:t>
            </w:r>
            <w:proofErr w:type="spellEnd"/>
            <w:r w:rsidRPr="00D31DF5"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  <w:t xml:space="preserve"> Publishing.</w:t>
            </w:r>
          </w:p>
        </w:tc>
      </w:tr>
      <w:tr w:rsidR="00125241" w:rsidRPr="00D31DF5" w14:paraId="7AC11942" w14:textId="77777777" w:rsidTr="000F3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41563B4A" w14:textId="261BFCA3" w:rsidR="00125241" w:rsidRPr="00D31DF5" w:rsidRDefault="00125241" w:rsidP="001252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005E7BD5" w14:textId="6E72E0E9" w:rsidR="00125241" w:rsidRPr="00D31DF5" w:rsidRDefault="00125241" w:rsidP="001252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D31D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Edited </w:t>
            </w:r>
            <w:r w:rsidR="00A247C1" w:rsidRPr="00D31D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book</w:t>
            </w:r>
          </w:p>
        </w:tc>
        <w:tc>
          <w:tcPr>
            <w:tcW w:w="7840" w:type="dxa"/>
          </w:tcPr>
          <w:p w14:paraId="141AB102" w14:textId="67E2E768" w:rsidR="008A4702" w:rsidRPr="00D31DF5" w:rsidRDefault="008A4702" w:rsidP="006309C1">
            <w:pPr>
              <w:pStyle w:val="a8"/>
              <w:numPr>
                <w:ilvl w:val="0"/>
                <w:numId w:val="6"/>
              </w:numPr>
              <w:tabs>
                <w:tab w:val="left" w:pos="1590"/>
              </w:tabs>
              <w:spacing w:after="80"/>
              <w:ind w:left="359" w:hanging="359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Suls</w:t>
            </w:r>
            <w:proofErr w:type="spellEnd"/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J., &amp; Wills, T.A. (Eds.). (1991). </w:t>
            </w:r>
            <w:r w:rsidRPr="00D31DF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Social comparison: Contemporary theory and research</w:t>
            </w:r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 Abingdon: Lawrence Erlbaum Associates, Inc.</w:t>
            </w:r>
          </w:p>
          <w:p w14:paraId="242D5921" w14:textId="4D8EF0B1" w:rsidR="00125241" w:rsidRPr="00D31DF5" w:rsidRDefault="00F401A3" w:rsidP="006309C1">
            <w:pPr>
              <w:pStyle w:val="a8"/>
              <w:numPr>
                <w:ilvl w:val="0"/>
                <w:numId w:val="6"/>
              </w:numPr>
              <w:tabs>
                <w:tab w:val="left" w:pos="1590"/>
              </w:tabs>
              <w:spacing w:after="80"/>
              <w:ind w:left="359" w:hanging="359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Korobka</w:t>
            </w:r>
            <w:proofErr w:type="spellEnd"/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L.M. (Ed.) (2019)</w:t>
            </w:r>
            <w:r w:rsidRPr="00D31DF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. Community in conditions of military conflict: Psychological strategies of adaptation</w:t>
            </w:r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</w:t>
            </w:r>
            <w:proofErr w:type="spellStart"/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Kropyvnytskyi</w:t>
            </w:r>
            <w:proofErr w:type="spellEnd"/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: </w:t>
            </w:r>
            <w:proofErr w:type="spellStart"/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Imeks</w:t>
            </w:r>
            <w:proofErr w:type="spellEnd"/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-LTD.</w:t>
            </w:r>
          </w:p>
        </w:tc>
      </w:tr>
      <w:tr w:rsidR="00A12BAE" w:rsidRPr="00D31DF5" w14:paraId="0D91A42D" w14:textId="77777777" w:rsidTr="000F3F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364A162C" w14:textId="0D9B4FEE" w:rsidR="00125241" w:rsidRPr="00D31DF5" w:rsidRDefault="00125241" w:rsidP="001252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18FDC71E" w14:textId="3CD55BC2" w:rsidR="00125241" w:rsidRPr="00D31DF5" w:rsidRDefault="00CE4C9F" w:rsidP="001252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D31D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Multi-volume </w:t>
            </w:r>
            <w:r w:rsidR="00A247C1" w:rsidRPr="00D31D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works</w:t>
            </w:r>
          </w:p>
        </w:tc>
        <w:tc>
          <w:tcPr>
            <w:tcW w:w="7840" w:type="dxa"/>
          </w:tcPr>
          <w:p w14:paraId="26C32078" w14:textId="4FB987D7" w:rsidR="00125241" w:rsidRPr="00D31DF5" w:rsidRDefault="00EC18FC" w:rsidP="00A27624">
            <w:pPr>
              <w:pStyle w:val="a8"/>
              <w:numPr>
                <w:ilvl w:val="0"/>
                <w:numId w:val="8"/>
              </w:numPr>
              <w:spacing w:after="80"/>
              <w:ind w:left="319" w:hanging="319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Barlow, D.H. (Ed.). (2008). </w:t>
            </w:r>
            <w:r w:rsidRPr="00D31DF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The Oxford handbook of clinical psychology</w:t>
            </w:r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</w:t>
            </w:r>
            <w:r w:rsidR="00CF43AA"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Vol</w:t>
            </w:r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 1-2). Oxford: Oxford University Press</w:t>
            </w:r>
            <w:r w:rsidR="00125241"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  <w:p w14:paraId="53415CCA" w14:textId="7DA3C66D" w:rsidR="00125241" w:rsidRPr="00D31DF5" w:rsidRDefault="00EC18FC" w:rsidP="00A5467D">
            <w:pPr>
              <w:pStyle w:val="a8"/>
              <w:numPr>
                <w:ilvl w:val="0"/>
                <w:numId w:val="8"/>
              </w:numPr>
              <w:spacing w:after="80"/>
              <w:ind w:left="318" w:hanging="284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Johnson, S.L., &amp; </w:t>
            </w:r>
            <w:proofErr w:type="spellStart"/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Whisman</w:t>
            </w:r>
            <w:proofErr w:type="spellEnd"/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M.A. (Eds.). (2013). </w:t>
            </w:r>
            <w:r w:rsidRPr="00D31DF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Abnormal psychology: Major theories and research</w:t>
            </w:r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(Vol. 1-4). Thousand Oaks: SAGE Publications.</w:t>
            </w:r>
          </w:p>
        </w:tc>
      </w:tr>
      <w:tr w:rsidR="00125241" w:rsidRPr="00D31DF5" w14:paraId="12985C15" w14:textId="77777777" w:rsidTr="000F3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14:paraId="7B1F4742" w14:textId="09834D48" w:rsidR="00125241" w:rsidRPr="00D31DF5" w:rsidRDefault="00A247C1" w:rsidP="001252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Chapter</w:t>
            </w:r>
            <w:r w:rsidR="00125241"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br/>
              <w:t xml:space="preserve">in a </w:t>
            </w:r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book</w:t>
            </w:r>
          </w:p>
        </w:tc>
        <w:tc>
          <w:tcPr>
            <w:tcW w:w="7840" w:type="dxa"/>
            <w:tcBorders>
              <w:bottom w:val="single" w:sz="4" w:space="0" w:color="BFBFBF" w:themeColor="background1" w:themeShade="BF"/>
            </w:tcBorders>
          </w:tcPr>
          <w:p w14:paraId="573E0684" w14:textId="5B4E802B" w:rsidR="009D4E13" w:rsidRPr="00D31DF5" w:rsidRDefault="009D4E13" w:rsidP="00A27624">
            <w:pPr>
              <w:pStyle w:val="a8"/>
              <w:numPr>
                <w:ilvl w:val="0"/>
                <w:numId w:val="12"/>
              </w:numPr>
              <w:spacing w:after="80"/>
              <w:ind w:left="294" w:hanging="284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Centeno, J.G. (2023). Neurolinguistic and neurocognitive considerations of language organization and processing in multilingual individuals. In M.J. Spivey, K. McRae &amp; M. </w:t>
            </w:r>
            <w:proofErr w:type="spellStart"/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Joanisse</w:t>
            </w:r>
            <w:proofErr w:type="spellEnd"/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(Eds.), </w:t>
            </w:r>
            <w:r w:rsidRPr="00D31DF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The Routledge </w:t>
            </w:r>
            <w:r w:rsidR="001D5C0D" w:rsidRPr="00D31DF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international handbook of psycholinguistic and cognitive processes</w:t>
            </w:r>
            <w:r w:rsidR="001D5C0D"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(pp. 477-490). </w:t>
            </w:r>
            <w:r w:rsidR="00A247C1"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London: </w:t>
            </w:r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Routledge. </w:t>
            </w:r>
            <w:proofErr w:type="spellStart"/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doi</w:t>
            </w:r>
            <w:proofErr w:type="spellEnd"/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 10.4324/9781003204213-34.</w:t>
            </w:r>
          </w:p>
          <w:p w14:paraId="79FDA463" w14:textId="446F1846" w:rsidR="00125241" w:rsidRPr="00D31DF5" w:rsidRDefault="00A24329" w:rsidP="00A27624">
            <w:pPr>
              <w:pStyle w:val="a8"/>
              <w:numPr>
                <w:ilvl w:val="0"/>
                <w:numId w:val="12"/>
              </w:numPr>
              <w:spacing w:after="80"/>
              <w:ind w:left="294" w:hanging="284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Hopper, T., &amp; Hoque, Z. (2006). Triangulation approaches to accounting research. In Z. Hoque (Ed.), </w:t>
            </w:r>
            <w:r w:rsidRPr="00D31DF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Methodological issues in accounting research: Theories, methods and issues</w:t>
            </w:r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(pp. 477-486). London: </w:t>
            </w:r>
            <w:proofErr w:type="spellStart"/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Spiramus</w:t>
            </w:r>
            <w:proofErr w:type="spellEnd"/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Press.</w:t>
            </w:r>
          </w:p>
        </w:tc>
      </w:tr>
      <w:tr w:rsidR="00ED324E" w:rsidRPr="00D31DF5" w14:paraId="6F5CB847" w14:textId="77777777" w:rsidTr="000F3F14">
        <w:trPr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gridSpan w:val="2"/>
            <w:tcBorders>
              <w:top w:val="single" w:sz="4" w:space="0" w:color="BFBFBF" w:themeColor="background1" w:themeShade="BF"/>
              <w:bottom w:val="single" w:sz="4" w:space="0" w:color="D9D9D9" w:themeColor="background1" w:themeShade="D9"/>
            </w:tcBorders>
            <w:vAlign w:val="center"/>
          </w:tcPr>
          <w:p w14:paraId="7CF0FAB4" w14:textId="49995D1E" w:rsidR="00ED324E" w:rsidRPr="00D31DF5" w:rsidRDefault="00ED324E" w:rsidP="00ED324E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Conference </w:t>
            </w:r>
            <w:r w:rsidR="00A247C1"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paper</w:t>
            </w:r>
          </w:p>
        </w:tc>
        <w:tc>
          <w:tcPr>
            <w:tcW w:w="7840" w:type="dxa"/>
          </w:tcPr>
          <w:p w14:paraId="1F79F04A" w14:textId="75174C02" w:rsidR="00D44987" w:rsidRPr="00D31DF5" w:rsidRDefault="00D44987" w:rsidP="0010733A">
            <w:pPr>
              <w:pStyle w:val="a8"/>
              <w:numPr>
                <w:ilvl w:val="0"/>
                <w:numId w:val="21"/>
              </w:numPr>
              <w:spacing w:after="80"/>
              <w:ind w:left="289" w:hanging="284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Dou, Z., Song, R., &amp; Wen, J.-R. (2007). A large-scale evaluation and analysis of personalized search strategies. In </w:t>
            </w:r>
            <w:r w:rsidRPr="00D31DF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Proceedings of the 16</w:t>
            </w:r>
            <w:r w:rsidRPr="00D31DF5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  <w:lang w:val="en-GB"/>
              </w:rPr>
              <w:t>th</w:t>
            </w:r>
            <w:r w:rsidR="00A247C1" w:rsidRPr="00D31DF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r w:rsidRPr="00D31DF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international conference on World Wide Web</w:t>
            </w:r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(pp. 581-590). New York: Association for Computing Machinery. </w:t>
            </w:r>
            <w:proofErr w:type="spellStart"/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doi</w:t>
            </w:r>
            <w:proofErr w:type="spellEnd"/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 10.1145/1242572.1242651.</w:t>
            </w:r>
          </w:p>
          <w:p w14:paraId="43CECB5E" w14:textId="3713F9B8" w:rsidR="00BD08F5" w:rsidRPr="00D31DF5" w:rsidRDefault="00D44987" w:rsidP="00D44987">
            <w:pPr>
              <w:pStyle w:val="a8"/>
              <w:numPr>
                <w:ilvl w:val="0"/>
                <w:numId w:val="21"/>
              </w:numPr>
              <w:spacing w:after="80"/>
              <w:ind w:left="289" w:hanging="284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 xml:space="preserve"> Gao, J., Zhang, T., &amp; Xu, C. (2017). A unified personalized video recommendation via dynamic recurrent neural networks. In </w:t>
            </w:r>
            <w:r w:rsidRPr="00D31DF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Proceedings of the 25</w:t>
            </w:r>
            <w:r w:rsidRPr="00D31DF5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  <w:lang w:val="en-GB"/>
              </w:rPr>
              <w:t>th</w:t>
            </w:r>
            <w:r w:rsidR="00A247C1" w:rsidRPr="00D31DF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r w:rsidRPr="00D31DF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ACM international conference on </w:t>
            </w:r>
            <w:r w:rsidR="00624D00" w:rsidRPr="00D31DF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multimedia</w:t>
            </w:r>
            <w:r w:rsidR="00624D00"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(pp. 127-135). New York: Association for Computing Machinery. </w:t>
            </w:r>
            <w:proofErr w:type="spellStart"/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doi</w:t>
            </w:r>
            <w:proofErr w:type="spellEnd"/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: 10.1145/3123266.3123433. </w:t>
            </w:r>
          </w:p>
        </w:tc>
      </w:tr>
      <w:tr w:rsidR="00BC4444" w:rsidRPr="00D31DF5" w14:paraId="3DC8F067" w14:textId="42759C6B" w:rsidTr="000F3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gridSpan w:val="2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F104236" w14:textId="6C48226C" w:rsidR="00BC4444" w:rsidRPr="00D31DF5" w:rsidRDefault="00BC4444" w:rsidP="00BC4444">
            <w:pPr>
              <w:pStyle w:val="a8"/>
              <w:spacing w:after="8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Journal</w:t>
            </w:r>
            <w:r w:rsidR="00581357"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A247C1"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article</w:t>
            </w:r>
          </w:p>
        </w:tc>
        <w:tc>
          <w:tcPr>
            <w:tcW w:w="7840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161E726" w14:textId="16CC6AB9" w:rsidR="00673C18" w:rsidRPr="00D31DF5" w:rsidRDefault="00A247C1" w:rsidP="00673C18">
            <w:pPr>
              <w:pStyle w:val="a8"/>
              <w:numPr>
                <w:ilvl w:val="0"/>
                <w:numId w:val="13"/>
              </w:numPr>
              <w:spacing w:after="80"/>
              <w:ind w:left="318" w:hanging="284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4"/>
                <w:szCs w:val="24"/>
                <w:lang w:val="en-GB"/>
              </w:rPr>
            </w:pPr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Alonso-Tapia</w:t>
            </w:r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</w:t>
            </w:r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J</w:t>
            </w:r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Garrido-</w:t>
            </w:r>
            <w:proofErr w:type="spellStart"/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Hernansaiz</w:t>
            </w:r>
            <w:proofErr w:type="spellEnd"/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</w:t>
            </w:r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H</w:t>
            </w:r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Rodríguez-Rey</w:t>
            </w:r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</w:t>
            </w:r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R</w:t>
            </w:r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Ruiz Díaz</w:t>
            </w:r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</w:t>
            </w:r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</w:t>
            </w:r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&amp; </w:t>
            </w:r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Nieto</w:t>
            </w:r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</w:t>
            </w:r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C. </w:t>
            </w:r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(2018). </w:t>
            </w:r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Evaluating </w:t>
            </w:r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resilience</w:t>
            </w:r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: Development and </w:t>
            </w:r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validation of the</w:t>
            </w:r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Situated Subjective Resilience Questionnaire for Adults (SSRQA). </w:t>
            </w:r>
            <w:r w:rsidRPr="00D31DF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The Spanish Journal of Psychology</w:t>
            </w:r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21</w:t>
            </w:r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article number </w:t>
            </w:r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E39. </w:t>
            </w:r>
            <w:proofErr w:type="spellStart"/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doi</w:t>
            </w:r>
            <w:proofErr w:type="spellEnd"/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</w:t>
            </w:r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10.1017/sjp.2018.44</w:t>
            </w:r>
            <w:r w:rsidR="00673C18"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14:paraId="6D5122CA" w14:textId="726A201D" w:rsidR="00673C18" w:rsidRPr="00D31DF5" w:rsidRDefault="00673C18" w:rsidP="00673C18">
            <w:pPr>
              <w:pStyle w:val="a8"/>
              <w:numPr>
                <w:ilvl w:val="0"/>
                <w:numId w:val="13"/>
              </w:numPr>
              <w:spacing w:after="80"/>
              <w:ind w:left="318" w:hanging="284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4"/>
                <w:szCs w:val="24"/>
                <w:lang w:val="en-GB"/>
              </w:rPr>
            </w:pPr>
            <w:r w:rsidRPr="00D31DF5">
              <w:rPr>
                <w:rFonts w:ascii="Times New Roman" w:hAnsi="Times New Roman" w:cs="Times New Roman"/>
                <w:spacing w:val="-2"/>
                <w:sz w:val="24"/>
                <w:szCs w:val="24"/>
                <w:lang w:val="en-GB"/>
              </w:rPr>
              <w:t xml:space="preserve">Betancourt, T.S., &amp; Khan, K.T. (2008). The mental health of children affected by armed conflict: Protective processes and pathways to resilience. </w:t>
            </w:r>
            <w:r w:rsidRPr="00D31DF5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  <w:lang w:val="en-GB"/>
              </w:rPr>
              <w:t>International Review of Psychiatry</w:t>
            </w:r>
            <w:r w:rsidRPr="00D31DF5">
              <w:rPr>
                <w:rFonts w:ascii="Times New Roman" w:hAnsi="Times New Roman" w:cs="Times New Roman"/>
                <w:spacing w:val="-2"/>
                <w:sz w:val="24"/>
                <w:szCs w:val="24"/>
                <w:lang w:val="en-GB"/>
              </w:rPr>
              <w:t xml:space="preserve">, 20(3), 317-328. </w:t>
            </w:r>
            <w:proofErr w:type="spellStart"/>
            <w:r w:rsidRPr="00D31DF5">
              <w:rPr>
                <w:rFonts w:ascii="Times New Roman" w:hAnsi="Times New Roman" w:cs="Times New Roman"/>
                <w:spacing w:val="-2"/>
                <w:sz w:val="24"/>
                <w:szCs w:val="24"/>
                <w:lang w:val="en-GB"/>
              </w:rPr>
              <w:t>doi</w:t>
            </w:r>
            <w:proofErr w:type="spellEnd"/>
            <w:r w:rsidRPr="00D31DF5">
              <w:rPr>
                <w:rFonts w:ascii="Times New Roman" w:hAnsi="Times New Roman" w:cs="Times New Roman"/>
                <w:spacing w:val="-2"/>
                <w:sz w:val="24"/>
                <w:szCs w:val="24"/>
                <w:lang w:val="en-GB"/>
              </w:rPr>
              <w:t>: 10.1080/09540260802090363.</w:t>
            </w:r>
          </w:p>
          <w:p w14:paraId="34FE9501" w14:textId="160BAB71" w:rsidR="00BC4444" w:rsidRPr="00D31DF5" w:rsidRDefault="00A12BAE" w:rsidP="00673C18">
            <w:pPr>
              <w:spacing w:after="80"/>
              <w:ind w:left="311" w:hanging="31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</w:t>
            </w:r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  <w:r w:rsidR="00673C18"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Turner, R.N., &amp; Brown, R. (2008). Improving children</w:t>
            </w:r>
            <w:r w:rsid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’</w:t>
            </w:r>
            <w:r w:rsidR="00673C18"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 attitudes toward refugees: An evaluation of a school-based multicultural curriculum and an anti-racist intervention. </w:t>
            </w:r>
            <w:r w:rsidR="00673C18" w:rsidRPr="00D31DF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Journal of Applied Social Psychology</w:t>
            </w:r>
            <w:r w:rsidR="00673C18"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38(5), 1295-1328. </w:t>
            </w:r>
            <w:proofErr w:type="spellStart"/>
            <w:r w:rsidR="00673C18"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doi</w:t>
            </w:r>
            <w:proofErr w:type="spellEnd"/>
            <w:r w:rsidR="00673C18"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 10.1111/j.1559-1816.2008.00349.x.</w:t>
            </w:r>
          </w:p>
        </w:tc>
      </w:tr>
      <w:tr w:rsidR="00BC4444" w:rsidRPr="00D31DF5" w14:paraId="0AFC2F53" w14:textId="77777777" w:rsidTr="000F3F14">
        <w:trPr>
          <w:trHeight w:val="19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gridSpan w:val="2"/>
            <w:tcBorders>
              <w:bottom w:val="single" w:sz="4" w:space="0" w:color="D9D9D9" w:themeColor="background1" w:themeShade="D9"/>
            </w:tcBorders>
            <w:vAlign w:val="center"/>
          </w:tcPr>
          <w:p w14:paraId="29498087" w14:textId="28CCB588" w:rsidR="00BC4444" w:rsidRPr="00D31DF5" w:rsidRDefault="00491609" w:rsidP="00BC44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PhD and </w:t>
            </w:r>
            <w:r w:rsidR="00A247C1"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doctoral thesis</w:t>
            </w:r>
          </w:p>
        </w:tc>
        <w:tc>
          <w:tcPr>
            <w:tcW w:w="7840" w:type="dxa"/>
            <w:tcBorders>
              <w:bottom w:val="single" w:sz="4" w:space="0" w:color="D9D9D9" w:themeColor="background1" w:themeShade="D9"/>
            </w:tcBorders>
          </w:tcPr>
          <w:p w14:paraId="274F33AD" w14:textId="345CA9D4" w:rsidR="00CF43AA" w:rsidRPr="00D31DF5" w:rsidRDefault="00CF43AA" w:rsidP="00C048A2">
            <w:pPr>
              <w:pStyle w:val="a8"/>
              <w:numPr>
                <w:ilvl w:val="0"/>
                <w:numId w:val="16"/>
              </w:numPr>
              <w:spacing w:after="80"/>
              <w:ind w:left="318" w:hanging="318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Kovalenko, M. (2020). </w:t>
            </w:r>
            <w:r w:rsidRPr="00D31DF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Psychological aspects of cultural adaptation of international students in Ukrainian universities</w:t>
            </w:r>
            <w:r w:rsidR="00D73A7B"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(Doctoral thesis, </w:t>
            </w:r>
            <w:proofErr w:type="spellStart"/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Taras</w:t>
            </w:r>
            <w:proofErr w:type="spellEnd"/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Shevchenko National University of Kyiv, Kyiv, Ukraine). </w:t>
            </w:r>
          </w:p>
          <w:p w14:paraId="03D484ED" w14:textId="7EA8A858" w:rsidR="00BC4444" w:rsidRPr="00D31DF5" w:rsidRDefault="00491609" w:rsidP="00C048A2">
            <w:pPr>
              <w:pStyle w:val="a8"/>
              <w:numPr>
                <w:ilvl w:val="0"/>
                <w:numId w:val="16"/>
              </w:numPr>
              <w:spacing w:after="80"/>
              <w:ind w:left="318" w:hanging="318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Smith, J.A. (2020). </w:t>
            </w:r>
            <w:r w:rsidRPr="00D31DF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The impact of cultural diversity on organizational </w:t>
            </w:r>
            <w:proofErr w:type="spellStart"/>
            <w:r w:rsidRPr="00D31DF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behavior</w:t>
            </w:r>
            <w:proofErr w:type="spellEnd"/>
            <w:r w:rsidRPr="00D31DF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: A study of multinational corporations.</w:t>
            </w:r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(PhD thesis, University of Foreign Studies, Seoul, South Korea).</w:t>
            </w:r>
          </w:p>
        </w:tc>
      </w:tr>
      <w:tr w:rsidR="00BC4444" w:rsidRPr="00D31DF5" w14:paraId="748A26FE" w14:textId="77777777" w:rsidTr="00B72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gridSpan w:val="2"/>
            <w:tcBorders>
              <w:top w:val="single" w:sz="4" w:space="0" w:color="D9D9D9" w:themeColor="background1" w:themeShade="D9"/>
            </w:tcBorders>
            <w:vAlign w:val="center"/>
          </w:tcPr>
          <w:p w14:paraId="328BF8CB" w14:textId="1A87EB96" w:rsidR="00BC4444" w:rsidRPr="00D31DF5" w:rsidRDefault="00BD08F5" w:rsidP="00BC44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Doctoral </w:t>
            </w:r>
            <w:r w:rsidR="00A247C1"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dissertation</w:t>
            </w:r>
          </w:p>
        </w:tc>
        <w:tc>
          <w:tcPr>
            <w:tcW w:w="7840" w:type="dxa"/>
            <w:tcBorders>
              <w:top w:val="single" w:sz="4" w:space="0" w:color="D9D9D9" w:themeColor="background1" w:themeShade="D9"/>
            </w:tcBorders>
          </w:tcPr>
          <w:p w14:paraId="6EFFE64E" w14:textId="4FD6C0E3" w:rsidR="00BD08F5" w:rsidRPr="00D31DF5" w:rsidRDefault="002C4990" w:rsidP="00571C06">
            <w:pPr>
              <w:pStyle w:val="a8"/>
              <w:numPr>
                <w:ilvl w:val="0"/>
                <w:numId w:val="18"/>
              </w:numPr>
              <w:spacing w:after="80"/>
              <w:ind w:left="30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Smith, J.A. (2018). </w:t>
            </w:r>
            <w:r w:rsidRPr="00D31DF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Exploring the relationship between emotional intelligence and leadership styles in educational settings</w:t>
            </w:r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(Doctoral dissertation, Harvard University, Cambridge, United States).</w:t>
            </w:r>
          </w:p>
          <w:p w14:paraId="3ED46096" w14:textId="733A662E" w:rsidR="00BD08F5" w:rsidRPr="00D31DF5" w:rsidRDefault="00474A12" w:rsidP="00ED1752">
            <w:pPr>
              <w:pStyle w:val="a8"/>
              <w:numPr>
                <w:ilvl w:val="0"/>
                <w:numId w:val="18"/>
              </w:numPr>
              <w:spacing w:after="80"/>
              <w:ind w:left="284" w:hanging="284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</w:pPr>
            <w:proofErr w:type="spellStart"/>
            <w:r w:rsidRPr="00D31DF5"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  <w:t>Petrova</w:t>
            </w:r>
            <w:proofErr w:type="spellEnd"/>
            <w:r w:rsidRPr="00D31DF5"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  <w:t xml:space="preserve">, I. (2020). </w:t>
            </w:r>
            <w:r w:rsidRPr="00D31DF5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  <w:lang w:val="en-GB"/>
              </w:rPr>
              <w:t>Impact of interpersonal trust on teamwork effectiveness in managerial structures</w:t>
            </w:r>
            <w:r w:rsidR="00D31DF5" w:rsidRPr="00D31DF5"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  <w:t>.</w:t>
            </w:r>
            <w:r w:rsidRPr="00D31DF5"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  <w:t xml:space="preserve"> (Doctoral dissertation, National University “Kyiv-</w:t>
            </w:r>
            <w:proofErr w:type="spellStart"/>
            <w:r w:rsidRPr="00D31DF5"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  <w:t>Mohyla</w:t>
            </w:r>
            <w:proofErr w:type="spellEnd"/>
            <w:r w:rsidRPr="00D31DF5"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  <w:t xml:space="preserve"> Academy”, Kyiv, Ukraine).</w:t>
            </w:r>
          </w:p>
        </w:tc>
      </w:tr>
      <w:tr w:rsidR="00BC4444" w:rsidRPr="00D31DF5" w14:paraId="0235979D" w14:textId="77777777" w:rsidTr="000F3F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gridSpan w:val="2"/>
            <w:vAlign w:val="center"/>
          </w:tcPr>
          <w:p w14:paraId="07B0319D" w14:textId="34D7957F" w:rsidR="00BC4444" w:rsidRPr="00D31DF5" w:rsidRDefault="00BC4444" w:rsidP="00BC44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Government </w:t>
            </w:r>
            <w:r w:rsidR="00A247C1"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legislation</w:t>
            </w:r>
          </w:p>
        </w:tc>
        <w:tc>
          <w:tcPr>
            <w:tcW w:w="7840" w:type="dxa"/>
          </w:tcPr>
          <w:p w14:paraId="04A87BF1" w14:textId="77777777" w:rsidR="00970613" w:rsidRPr="00D31DF5" w:rsidRDefault="00BC4444" w:rsidP="00970613">
            <w:pPr>
              <w:pStyle w:val="a8"/>
              <w:numPr>
                <w:ilvl w:val="0"/>
                <w:numId w:val="25"/>
              </w:numPr>
              <w:spacing w:after="80"/>
              <w:ind w:left="317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Constitution of Ukraine. (1996,</w:t>
            </w:r>
            <w:r w:rsidR="00B724D7"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 </w:t>
            </w:r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June). Retrieved from </w:t>
            </w:r>
            <w:hyperlink r:id="rId8" w:anchor="Text" w:history="1">
              <w:r w:rsidR="00970613" w:rsidRPr="00D31DF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GB"/>
                </w:rPr>
                <w:t>https://zakon.rada.gov.ua/laws/show/254к/96-вр#Text</w:t>
              </w:r>
            </w:hyperlink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  <w:p w14:paraId="65B88D79" w14:textId="77777777" w:rsidR="00970613" w:rsidRPr="00D31DF5" w:rsidRDefault="00970613" w:rsidP="00970613">
            <w:pPr>
              <w:pStyle w:val="a8"/>
              <w:numPr>
                <w:ilvl w:val="0"/>
                <w:numId w:val="25"/>
              </w:numPr>
              <w:spacing w:after="80"/>
              <w:ind w:left="317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Resolution of the Cabinet of Ministers of Ukraine No. 500 “On Approval of the Regulation on the National Agency of Ukraine on Civil Service Issues”. (2014, January). Retrieved from </w:t>
            </w:r>
            <w:hyperlink r:id="rId9" w:anchor="Text" w:history="1">
              <w:r w:rsidRPr="00D31DF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GB"/>
                </w:rPr>
                <w:t>https://zakon.rada.gov.ua/laws/show/500-2014-%D0%BF#Text</w:t>
              </w:r>
            </w:hyperlink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  <w:p w14:paraId="0D6BF8D4" w14:textId="0CC4D259" w:rsidR="00970613" w:rsidRPr="00D31DF5" w:rsidRDefault="00970613" w:rsidP="00970613">
            <w:pPr>
              <w:pStyle w:val="a8"/>
              <w:numPr>
                <w:ilvl w:val="0"/>
                <w:numId w:val="25"/>
              </w:numPr>
              <w:spacing w:after="80"/>
              <w:ind w:left="317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Decree of the President of Ukraine No. 392/2020 “On the Decision of the National Security Strategy of Ukraine”. (2020, September). Retrieved from </w:t>
            </w:r>
            <w:hyperlink r:id="rId10" w:anchor="n7" w:history="1">
              <w:r w:rsidRPr="00D31DF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GB"/>
                </w:rPr>
                <w:t>https://zakon.rada.gov.ua/laws/show/392/2020#n7</w:t>
              </w:r>
            </w:hyperlink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</w:tr>
      <w:tr w:rsidR="00BC4444" w:rsidRPr="00D31DF5" w14:paraId="73475853" w14:textId="77777777" w:rsidTr="000F3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gridSpan w:val="2"/>
            <w:vAlign w:val="center"/>
          </w:tcPr>
          <w:p w14:paraId="31DDB7D2" w14:textId="1E0EF4ED" w:rsidR="00BC4444" w:rsidRPr="00D31DF5" w:rsidRDefault="00BC4444" w:rsidP="00BC444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Webpage</w:t>
            </w:r>
          </w:p>
        </w:tc>
        <w:tc>
          <w:tcPr>
            <w:tcW w:w="7840" w:type="dxa"/>
          </w:tcPr>
          <w:p w14:paraId="79716D52" w14:textId="1D6E6114" w:rsidR="00BC4444" w:rsidRPr="00D31DF5" w:rsidRDefault="00970613" w:rsidP="00D44E13">
            <w:pPr>
              <w:pStyle w:val="a8"/>
              <w:numPr>
                <w:ilvl w:val="0"/>
                <w:numId w:val="22"/>
              </w:numPr>
              <w:spacing w:after="80"/>
              <w:ind w:left="360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Interactive World Migration Report 2022. (n.d.). Retrieved from </w:t>
            </w:r>
            <w:hyperlink r:id="rId11" w:history="1">
              <w:r w:rsidRPr="00D31DF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GB"/>
                </w:rPr>
                <w:t>https://www.iom.int/wmr/interactive</w:t>
              </w:r>
            </w:hyperlink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  <w:p w14:paraId="4DB3516B" w14:textId="796AEADB" w:rsidR="00970613" w:rsidRPr="00D31DF5" w:rsidRDefault="00970613" w:rsidP="00D44E13">
            <w:pPr>
              <w:pStyle w:val="a8"/>
              <w:numPr>
                <w:ilvl w:val="0"/>
                <w:numId w:val="22"/>
              </w:numPr>
              <w:spacing w:after="80"/>
              <w:ind w:left="360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UNHCR: Ukraine refugee situation. (2023). Retrieved from </w:t>
            </w:r>
            <w:hyperlink r:id="rId12" w:history="1">
              <w:r w:rsidRPr="00D31DF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GB"/>
                </w:rPr>
                <w:t>https://data.unhcr.org/en/situations/ukraine</w:t>
              </w:r>
            </w:hyperlink>
            <w:r w:rsidRPr="00D31D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</w:t>
            </w:r>
          </w:p>
        </w:tc>
      </w:tr>
    </w:tbl>
    <w:p w14:paraId="67BF0C4F" w14:textId="77777777" w:rsidR="0092712B" w:rsidRPr="00D31DF5" w:rsidRDefault="0092712B" w:rsidP="00B724D7">
      <w:pPr>
        <w:rPr>
          <w:rFonts w:ascii="Times New Roman" w:hAnsi="Times New Roman" w:cs="Times New Roman"/>
          <w:sz w:val="24"/>
          <w:szCs w:val="24"/>
          <w:lang w:val="en-GB"/>
        </w:rPr>
      </w:pPr>
    </w:p>
    <w:sectPr w:rsidR="0092712B" w:rsidRPr="00D31DF5" w:rsidSect="00EF0F7B"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DA635" w14:textId="77777777" w:rsidR="00936288" w:rsidRDefault="00936288" w:rsidP="0092712B">
      <w:pPr>
        <w:spacing w:after="0" w:line="240" w:lineRule="auto"/>
      </w:pPr>
      <w:r>
        <w:separator/>
      </w:r>
    </w:p>
  </w:endnote>
  <w:endnote w:type="continuationSeparator" w:id="0">
    <w:p w14:paraId="1D68444F" w14:textId="77777777" w:rsidR="00936288" w:rsidRDefault="00936288" w:rsidP="00927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A55B1" w14:textId="77777777" w:rsidR="00936288" w:rsidRDefault="00936288" w:rsidP="0092712B">
      <w:pPr>
        <w:spacing w:after="0" w:line="240" w:lineRule="auto"/>
      </w:pPr>
      <w:r>
        <w:separator/>
      </w:r>
    </w:p>
  </w:footnote>
  <w:footnote w:type="continuationSeparator" w:id="0">
    <w:p w14:paraId="6848FC36" w14:textId="77777777" w:rsidR="00936288" w:rsidRDefault="00936288" w:rsidP="009271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C3948"/>
    <w:multiLevelType w:val="hybridMultilevel"/>
    <w:tmpl w:val="DFE87E10"/>
    <w:lvl w:ilvl="0" w:tplc="200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4" w:hanging="360"/>
      </w:pPr>
    </w:lvl>
    <w:lvl w:ilvl="2" w:tplc="2000001B" w:tentative="1">
      <w:start w:val="1"/>
      <w:numFmt w:val="lowerRoman"/>
      <w:lvlText w:val="%3."/>
      <w:lvlJc w:val="right"/>
      <w:pPr>
        <w:ind w:left="2084" w:hanging="180"/>
      </w:pPr>
    </w:lvl>
    <w:lvl w:ilvl="3" w:tplc="2000000F" w:tentative="1">
      <w:start w:val="1"/>
      <w:numFmt w:val="decimal"/>
      <w:lvlText w:val="%4."/>
      <w:lvlJc w:val="left"/>
      <w:pPr>
        <w:ind w:left="2804" w:hanging="360"/>
      </w:pPr>
    </w:lvl>
    <w:lvl w:ilvl="4" w:tplc="20000019" w:tentative="1">
      <w:start w:val="1"/>
      <w:numFmt w:val="lowerLetter"/>
      <w:lvlText w:val="%5."/>
      <w:lvlJc w:val="left"/>
      <w:pPr>
        <w:ind w:left="3524" w:hanging="360"/>
      </w:pPr>
    </w:lvl>
    <w:lvl w:ilvl="5" w:tplc="2000001B" w:tentative="1">
      <w:start w:val="1"/>
      <w:numFmt w:val="lowerRoman"/>
      <w:lvlText w:val="%6."/>
      <w:lvlJc w:val="right"/>
      <w:pPr>
        <w:ind w:left="4244" w:hanging="180"/>
      </w:pPr>
    </w:lvl>
    <w:lvl w:ilvl="6" w:tplc="2000000F" w:tentative="1">
      <w:start w:val="1"/>
      <w:numFmt w:val="decimal"/>
      <w:lvlText w:val="%7."/>
      <w:lvlJc w:val="left"/>
      <w:pPr>
        <w:ind w:left="4964" w:hanging="360"/>
      </w:pPr>
    </w:lvl>
    <w:lvl w:ilvl="7" w:tplc="20000019" w:tentative="1">
      <w:start w:val="1"/>
      <w:numFmt w:val="lowerLetter"/>
      <w:lvlText w:val="%8."/>
      <w:lvlJc w:val="left"/>
      <w:pPr>
        <w:ind w:left="5684" w:hanging="360"/>
      </w:pPr>
    </w:lvl>
    <w:lvl w:ilvl="8" w:tplc="200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5772948"/>
    <w:multiLevelType w:val="hybridMultilevel"/>
    <w:tmpl w:val="BCACAD9C"/>
    <w:lvl w:ilvl="0" w:tplc="F93E4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F1792"/>
    <w:multiLevelType w:val="hybridMultilevel"/>
    <w:tmpl w:val="4906FB8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87F6C"/>
    <w:multiLevelType w:val="hybridMultilevel"/>
    <w:tmpl w:val="697C2A5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9C0A25"/>
    <w:multiLevelType w:val="hybridMultilevel"/>
    <w:tmpl w:val="1CB235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5F6470"/>
    <w:multiLevelType w:val="hybridMultilevel"/>
    <w:tmpl w:val="697C2A5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A914BD"/>
    <w:multiLevelType w:val="hybridMultilevel"/>
    <w:tmpl w:val="3DE49DD4"/>
    <w:lvl w:ilvl="0" w:tplc="F93E495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8C27BB"/>
    <w:multiLevelType w:val="hybridMultilevel"/>
    <w:tmpl w:val="BC5E08FC"/>
    <w:lvl w:ilvl="0" w:tplc="30208D5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F61B5"/>
    <w:multiLevelType w:val="hybridMultilevel"/>
    <w:tmpl w:val="C6C64CA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6B1147"/>
    <w:multiLevelType w:val="hybridMultilevel"/>
    <w:tmpl w:val="DEEE064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9B23E3"/>
    <w:multiLevelType w:val="hybridMultilevel"/>
    <w:tmpl w:val="CCB856E0"/>
    <w:lvl w:ilvl="0" w:tplc="2000000F">
      <w:start w:val="1"/>
      <w:numFmt w:val="decimal"/>
      <w:lvlText w:val="%1."/>
      <w:lvlJc w:val="left"/>
      <w:pPr>
        <w:ind w:left="1079" w:hanging="360"/>
      </w:pPr>
    </w:lvl>
    <w:lvl w:ilvl="1" w:tplc="20000019" w:tentative="1">
      <w:start w:val="1"/>
      <w:numFmt w:val="lowerLetter"/>
      <w:lvlText w:val="%2."/>
      <w:lvlJc w:val="left"/>
      <w:pPr>
        <w:ind w:left="1799" w:hanging="360"/>
      </w:pPr>
    </w:lvl>
    <w:lvl w:ilvl="2" w:tplc="2000001B" w:tentative="1">
      <w:start w:val="1"/>
      <w:numFmt w:val="lowerRoman"/>
      <w:lvlText w:val="%3."/>
      <w:lvlJc w:val="right"/>
      <w:pPr>
        <w:ind w:left="2519" w:hanging="180"/>
      </w:pPr>
    </w:lvl>
    <w:lvl w:ilvl="3" w:tplc="2000000F" w:tentative="1">
      <w:start w:val="1"/>
      <w:numFmt w:val="decimal"/>
      <w:lvlText w:val="%4."/>
      <w:lvlJc w:val="left"/>
      <w:pPr>
        <w:ind w:left="3239" w:hanging="360"/>
      </w:pPr>
    </w:lvl>
    <w:lvl w:ilvl="4" w:tplc="20000019" w:tentative="1">
      <w:start w:val="1"/>
      <w:numFmt w:val="lowerLetter"/>
      <w:lvlText w:val="%5."/>
      <w:lvlJc w:val="left"/>
      <w:pPr>
        <w:ind w:left="3959" w:hanging="360"/>
      </w:pPr>
    </w:lvl>
    <w:lvl w:ilvl="5" w:tplc="2000001B" w:tentative="1">
      <w:start w:val="1"/>
      <w:numFmt w:val="lowerRoman"/>
      <w:lvlText w:val="%6."/>
      <w:lvlJc w:val="right"/>
      <w:pPr>
        <w:ind w:left="4679" w:hanging="180"/>
      </w:pPr>
    </w:lvl>
    <w:lvl w:ilvl="6" w:tplc="2000000F" w:tentative="1">
      <w:start w:val="1"/>
      <w:numFmt w:val="decimal"/>
      <w:lvlText w:val="%7."/>
      <w:lvlJc w:val="left"/>
      <w:pPr>
        <w:ind w:left="5399" w:hanging="360"/>
      </w:pPr>
    </w:lvl>
    <w:lvl w:ilvl="7" w:tplc="20000019" w:tentative="1">
      <w:start w:val="1"/>
      <w:numFmt w:val="lowerLetter"/>
      <w:lvlText w:val="%8."/>
      <w:lvlJc w:val="left"/>
      <w:pPr>
        <w:ind w:left="6119" w:hanging="360"/>
      </w:pPr>
    </w:lvl>
    <w:lvl w:ilvl="8" w:tplc="2000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1" w15:restartNumberingAfterBreak="0">
    <w:nsid w:val="3B973E34"/>
    <w:multiLevelType w:val="hybridMultilevel"/>
    <w:tmpl w:val="17A44A6A"/>
    <w:lvl w:ilvl="0" w:tplc="29748B86">
      <w:start w:val="1"/>
      <w:numFmt w:val="decimal"/>
      <w:lvlText w:val="%1."/>
      <w:lvlJc w:val="left"/>
      <w:pPr>
        <w:ind w:left="401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21" w:hanging="360"/>
      </w:pPr>
    </w:lvl>
    <w:lvl w:ilvl="2" w:tplc="2000001B" w:tentative="1">
      <w:start w:val="1"/>
      <w:numFmt w:val="lowerRoman"/>
      <w:lvlText w:val="%3."/>
      <w:lvlJc w:val="right"/>
      <w:pPr>
        <w:ind w:left="1841" w:hanging="180"/>
      </w:pPr>
    </w:lvl>
    <w:lvl w:ilvl="3" w:tplc="2000000F" w:tentative="1">
      <w:start w:val="1"/>
      <w:numFmt w:val="decimal"/>
      <w:lvlText w:val="%4."/>
      <w:lvlJc w:val="left"/>
      <w:pPr>
        <w:ind w:left="2561" w:hanging="360"/>
      </w:pPr>
    </w:lvl>
    <w:lvl w:ilvl="4" w:tplc="20000019" w:tentative="1">
      <w:start w:val="1"/>
      <w:numFmt w:val="lowerLetter"/>
      <w:lvlText w:val="%5."/>
      <w:lvlJc w:val="left"/>
      <w:pPr>
        <w:ind w:left="3281" w:hanging="360"/>
      </w:pPr>
    </w:lvl>
    <w:lvl w:ilvl="5" w:tplc="2000001B" w:tentative="1">
      <w:start w:val="1"/>
      <w:numFmt w:val="lowerRoman"/>
      <w:lvlText w:val="%6."/>
      <w:lvlJc w:val="right"/>
      <w:pPr>
        <w:ind w:left="4001" w:hanging="180"/>
      </w:pPr>
    </w:lvl>
    <w:lvl w:ilvl="6" w:tplc="2000000F" w:tentative="1">
      <w:start w:val="1"/>
      <w:numFmt w:val="decimal"/>
      <w:lvlText w:val="%7."/>
      <w:lvlJc w:val="left"/>
      <w:pPr>
        <w:ind w:left="4721" w:hanging="360"/>
      </w:pPr>
    </w:lvl>
    <w:lvl w:ilvl="7" w:tplc="20000019" w:tentative="1">
      <w:start w:val="1"/>
      <w:numFmt w:val="lowerLetter"/>
      <w:lvlText w:val="%8."/>
      <w:lvlJc w:val="left"/>
      <w:pPr>
        <w:ind w:left="5441" w:hanging="360"/>
      </w:pPr>
    </w:lvl>
    <w:lvl w:ilvl="8" w:tplc="2000001B" w:tentative="1">
      <w:start w:val="1"/>
      <w:numFmt w:val="lowerRoman"/>
      <w:lvlText w:val="%9."/>
      <w:lvlJc w:val="right"/>
      <w:pPr>
        <w:ind w:left="6161" w:hanging="180"/>
      </w:pPr>
    </w:lvl>
  </w:abstractNum>
  <w:abstractNum w:abstractNumId="12" w15:restartNumberingAfterBreak="0">
    <w:nsid w:val="3BF27C58"/>
    <w:multiLevelType w:val="hybridMultilevel"/>
    <w:tmpl w:val="3DE49DD4"/>
    <w:lvl w:ilvl="0" w:tplc="F93E4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AA0310"/>
    <w:multiLevelType w:val="hybridMultilevel"/>
    <w:tmpl w:val="3502E4E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813BDC"/>
    <w:multiLevelType w:val="hybridMultilevel"/>
    <w:tmpl w:val="4C9A3034"/>
    <w:lvl w:ilvl="0" w:tplc="F93E4950">
      <w:start w:val="1"/>
      <w:numFmt w:val="decimal"/>
      <w:lvlText w:val="%1."/>
      <w:lvlJc w:val="left"/>
      <w:pPr>
        <w:ind w:left="101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34" w:hanging="360"/>
      </w:pPr>
    </w:lvl>
    <w:lvl w:ilvl="2" w:tplc="2000001B" w:tentative="1">
      <w:start w:val="1"/>
      <w:numFmt w:val="lowerRoman"/>
      <w:lvlText w:val="%3."/>
      <w:lvlJc w:val="right"/>
      <w:pPr>
        <w:ind w:left="2454" w:hanging="180"/>
      </w:pPr>
    </w:lvl>
    <w:lvl w:ilvl="3" w:tplc="2000000F" w:tentative="1">
      <w:start w:val="1"/>
      <w:numFmt w:val="decimal"/>
      <w:lvlText w:val="%4."/>
      <w:lvlJc w:val="left"/>
      <w:pPr>
        <w:ind w:left="3174" w:hanging="360"/>
      </w:pPr>
    </w:lvl>
    <w:lvl w:ilvl="4" w:tplc="20000019" w:tentative="1">
      <w:start w:val="1"/>
      <w:numFmt w:val="lowerLetter"/>
      <w:lvlText w:val="%5."/>
      <w:lvlJc w:val="left"/>
      <w:pPr>
        <w:ind w:left="3894" w:hanging="360"/>
      </w:pPr>
    </w:lvl>
    <w:lvl w:ilvl="5" w:tplc="2000001B" w:tentative="1">
      <w:start w:val="1"/>
      <w:numFmt w:val="lowerRoman"/>
      <w:lvlText w:val="%6."/>
      <w:lvlJc w:val="right"/>
      <w:pPr>
        <w:ind w:left="4614" w:hanging="180"/>
      </w:pPr>
    </w:lvl>
    <w:lvl w:ilvl="6" w:tplc="2000000F" w:tentative="1">
      <w:start w:val="1"/>
      <w:numFmt w:val="decimal"/>
      <w:lvlText w:val="%7."/>
      <w:lvlJc w:val="left"/>
      <w:pPr>
        <w:ind w:left="5334" w:hanging="360"/>
      </w:pPr>
    </w:lvl>
    <w:lvl w:ilvl="7" w:tplc="20000019" w:tentative="1">
      <w:start w:val="1"/>
      <w:numFmt w:val="lowerLetter"/>
      <w:lvlText w:val="%8."/>
      <w:lvlJc w:val="left"/>
      <w:pPr>
        <w:ind w:left="6054" w:hanging="360"/>
      </w:pPr>
    </w:lvl>
    <w:lvl w:ilvl="8" w:tplc="2000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15" w15:restartNumberingAfterBreak="0">
    <w:nsid w:val="49C97A68"/>
    <w:multiLevelType w:val="hybridMultilevel"/>
    <w:tmpl w:val="3DE49DD4"/>
    <w:lvl w:ilvl="0" w:tplc="F93E4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014F01"/>
    <w:multiLevelType w:val="hybridMultilevel"/>
    <w:tmpl w:val="DEEE064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6D6555"/>
    <w:multiLevelType w:val="hybridMultilevel"/>
    <w:tmpl w:val="1CB2354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307CC2"/>
    <w:multiLevelType w:val="hybridMultilevel"/>
    <w:tmpl w:val="1CB2354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B41224"/>
    <w:multiLevelType w:val="hybridMultilevel"/>
    <w:tmpl w:val="63EE26F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95" w:hanging="360"/>
      </w:pPr>
    </w:lvl>
    <w:lvl w:ilvl="2" w:tplc="2000001B" w:tentative="1">
      <w:start w:val="1"/>
      <w:numFmt w:val="lowerRoman"/>
      <w:lvlText w:val="%3."/>
      <w:lvlJc w:val="right"/>
      <w:pPr>
        <w:ind w:left="2215" w:hanging="180"/>
      </w:pPr>
    </w:lvl>
    <w:lvl w:ilvl="3" w:tplc="2000000F" w:tentative="1">
      <w:start w:val="1"/>
      <w:numFmt w:val="decimal"/>
      <w:lvlText w:val="%4."/>
      <w:lvlJc w:val="left"/>
      <w:pPr>
        <w:ind w:left="2935" w:hanging="360"/>
      </w:pPr>
    </w:lvl>
    <w:lvl w:ilvl="4" w:tplc="20000019" w:tentative="1">
      <w:start w:val="1"/>
      <w:numFmt w:val="lowerLetter"/>
      <w:lvlText w:val="%5."/>
      <w:lvlJc w:val="left"/>
      <w:pPr>
        <w:ind w:left="3655" w:hanging="360"/>
      </w:pPr>
    </w:lvl>
    <w:lvl w:ilvl="5" w:tplc="2000001B" w:tentative="1">
      <w:start w:val="1"/>
      <w:numFmt w:val="lowerRoman"/>
      <w:lvlText w:val="%6."/>
      <w:lvlJc w:val="right"/>
      <w:pPr>
        <w:ind w:left="4375" w:hanging="180"/>
      </w:pPr>
    </w:lvl>
    <w:lvl w:ilvl="6" w:tplc="2000000F" w:tentative="1">
      <w:start w:val="1"/>
      <w:numFmt w:val="decimal"/>
      <w:lvlText w:val="%7."/>
      <w:lvlJc w:val="left"/>
      <w:pPr>
        <w:ind w:left="5095" w:hanging="360"/>
      </w:pPr>
    </w:lvl>
    <w:lvl w:ilvl="7" w:tplc="20000019" w:tentative="1">
      <w:start w:val="1"/>
      <w:numFmt w:val="lowerLetter"/>
      <w:lvlText w:val="%8."/>
      <w:lvlJc w:val="left"/>
      <w:pPr>
        <w:ind w:left="5815" w:hanging="360"/>
      </w:pPr>
    </w:lvl>
    <w:lvl w:ilvl="8" w:tplc="2000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20" w15:restartNumberingAfterBreak="0">
    <w:nsid w:val="631B4EC6"/>
    <w:multiLevelType w:val="hybridMultilevel"/>
    <w:tmpl w:val="DFE87E1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B425D2"/>
    <w:multiLevelType w:val="hybridMultilevel"/>
    <w:tmpl w:val="4906FB8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D37433"/>
    <w:multiLevelType w:val="hybridMultilevel"/>
    <w:tmpl w:val="4C9A3034"/>
    <w:lvl w:ilvl="0" w:tplc="FFFFFFFF">
      <w:start w:val="1"/>
      <w:numFmt w:val="decimal"/>
      <w:lvlText w:val="%1."/>
      <w:lvlJc w:val="left"/>
      <w:pPr>
        <w:ind w:left="101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34" w:hanging="360"/>
      </w:pPr>
    </w:lvl>
    <w:lvl w:ilvl="2" w:tplc="FFFFFFFF" w:tentative="1">
      <w:start w:val="1"/>
      <w:numFmt w:val="lowerRoman"/>
      <w:lvlText w:val="%3."/>
      <w:lvlJc w:val="right"/>
      <w:pPr>
        <w:ind w:left="2454" w:hanging="180"/>
      </w:pPr>
    </w:lvl>
    <w:lvl w:ilvl="3" w:tplc="FFFFFFFF" w:tentative="1">
      <w:start w:val="1"/>
      <w:numFmt w:val="decimal"/>
      <w:lvlText w:val="%4."/>
      <w:lvlJc w:val="left"/>
      <w:pPr>
        <w:ind w:left="3174" w:hanging="360"/>
      </w:pPr>
    </w:lvl>
    <w:lvl w:ilvl="4" w:tplc="FFFFFFFF" w:tentative="1">
      <w:start w:val="1"/>
      <w:numFmt w:val="lowerLetter"/>
      <w:lvlText w:val="%5."/>
      <w:lvlJc w:val="left"/>
      <w:pPr>
        <w:ind w:left="3894" w:hanging="360"/>
      </w:pPr>
    </w:lvl>
    <w:lvl w:ilvl="5" w:tplc="FFFFFFFF" w:tentative="1">
      <w:start w:val="1"/>
      <w:numFmt w:val="lowerRoman"/>
      <w:lvlText w:val="%6."/>
      <w:lvlJc w:val="right"/>
      <w:pPr>
        <w:ind w:left="4614" w:hanging="180"/>
      </w:pPr>
    </w:lvl>
    <w:lvl w:ilvl="6" w:tplc="FFFFFFFF" w:tentative="1">
      <w:start w:val="1"/>
      <w:numFmt w:val="decimal"/>
      <w:lvlText w:val="%7."/>
      <w:lvlJc w:val="left"/>
      <w:pPr>
        <w:ind w:left="5334" w:hanging="360"/>
      </w:pPr>
    </w:lvl>
    <w:lvl w:ilvl="7" w:tplc="FFFFFFFF" w:tentative="1">
      <w:start w:val="1"/>
      <w:numFmt w:val="lowerLetter"/>
      <w:lvlText w:val="%8."/>
      <w:lvlJc w:val="left"/>
      <w:pPr>
        <w:ind w:left="6054" w:hanging="360"/>
      </w:pPr>
    </w:lvl>
    <w:lvl w:ilvl="8" w:tplc="FFFFFFFF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23" w15:restartNumberingAfterBreak="0">
    <w:nsid w:val="70E72032"/>
    <w:multiLevelType w:val="hybridMultilevel"/>
    <w:tmpl w:val="C4BE6A86"/>
    <w:lvl w:ilvl="0" w:tplc="F93E4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782133"/>
    <w:multiLevelType w:val="hybridMultilevel"/>
    <w:tmpl w:val="DD8CFE4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8"/>
  </w:num>
  <w:num w:numId="3">
    <w:abstractNumId w:val="17"/>
  </w:num>
  <w:num w:numId="4">
    <w:abstractNumId w:val="13"/>
  </w:num>
  <w:num w:numId="5">
    <w:abstractNumId w:val="21"/>
  </w:num>
  <w:num w:numId="6">
    <w:abstractNumId w:val="10"/>
  </w:num>
  <w:num w:numId="7">
    <w:abstractNumId w:val="2"/>
  </w:num>
  <w:num w:numId="8">
    <w:abstractNumId w:val="8"/>
  </w:num>
  <w:num w:numId="9">
    <w:abstractNumId w:val="9"/>
  </w:num>
  <w:num w:numId="10">
    <w:abstractNumId w:val="16"/>
  </w:num>
  <w:num w:numId="11">
    <w:abstractNumId w:val="0"/>
  </w:num>
  <w:num w:numId="12">
    <w:abstractNumId w:val="20"/>
  </w:num>
  <w:num w:numId="13">
    <w:abstractNumId w:val="5"/>
  </w:num>
  <w:num w:numId="14">
    <w:abstractNumId w:val="23"/>
  </w:num>
  <w:num w:numId="15">
    <w:abstractNumId w:val="1"/>
  </w:num>
  <w:num w:numId="16">
    <w:abstractNumId w:val="12"/>
  </w:num>
  <w:num w:numId="17">
    <w:abstractNumId w:val="14"/>
  </w:num>
  <w:num w:numId="18">
    <w:abstractNumId w:val="6"/>
  </w:num>
  <w:num w:numId="19">
    <w:abstractNumId w:val="15"/>
  </w:num>
  <w:num w:numId="20">
    <w:abstractNumId w:val="3"/>
  </w:num>
  <w:num w:numId="21">
    <w:abstractNumId w:val="24"/>
  </w:num>
  <w:num w:numId="22">
    <w:abstractNumId w:val="11"/>
  </w:num>
  <w:num w:numId="23">
    <w:abstractNumId w:val="4"/>
  </w:num>
  <w:num w:numId="24">
    <w:abstractNumId w:val="22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706"/>
    <w:rsid w:val="000147EF"/>
    <w:rsid w:val="000162D0"/>
    <w:rsid w:val="00045389"/>
    <w:rsid w:val="00050FC5"/>
    <w:rsid w:val="000551ED"/>
    <w:rsid w:val="0005754F"/>
    <w:rsid w:val="000647C3"/>
    <w:rsid w:val="00075B9E"/>
    <w:rsid w:val="000B1FE4"/>
    <w:rsid w:val="000B40FC"/>
    <w:rsid w:val="000C746A"/>
    <w:rsid w:val="000E2E3B"/>
    <w:rsid w:val="000F3F14"/>
    <w:rsid w:val="0010733A"/>
    <w:rsid w:val="00125241"/>
    <w:rsid w:val="0014371D"/>
    <w:rsid w:val="00143E3E"/>
    <w:rsid w:val="00153CB4"/>
    <w:rsid w:val="00161312"/>
    <w:rsid w:val="00171606"/>
    <w:rsid w:val="00172975"/>
    <w:rsid w:val="00177B58"/>
    <w:rsid w:val="001B0449"/>
    <w:rsid w:val="001B29ED"/>
    <w:rsid w:val="001D5C0D"/>
    <w:rsid w:val="001E1011"/>
    <w:rsid w:val="0022472F"/>
    <w:rsid w:val="00226780"/>
    <w:rsid w:val="0024116C"/>
    <w:rsid w:val="00287361"/>
    <w:rsid w:val="00287D84"/>
    <w:rsid w:val="002B2985"/>
    <w:rsid w:val="002B5743"/>
    <w:rsid w:val="002C4990"/>
    <w:rsid w:val="002E530E"/>
    <w:rsid w:val="00313EBF"/>
    <w:rsid w:val="00321711"/>
    <w:rsid w:val="00342177"/>
    <w:rsid w:val="003473FC"/>
    <w:rsid w:val="003656C7"/>
    <w:rsid w:val="003823C6"/>
    <w:rsid w:val="003827AC"/>
    <w:rsid w:val="00396CD0"/>
    <w:rsid w:val="003A7DE7"/>
    <w:rsid w:val="003D4AD4"/>
    <w:rsid w:val="0040477A"/>
    <w:rsid w:val="00413C24"/>
    <w:rsid w:val="00474A12"/>
    <w:rsid w:val="004761BA"/>
    <w:rsid w:val="0048568B"/>
    <w:rsid w:val="00487457"/>
    <w:rsid w:val="004910A9"/>
    <w:rsid w:val="00491609"/>
    <w:rsid w:val="004956D3"/>
    <w:rsid w:val="00497263"/>
    <w:rsid w:val="004B40DC"/>
    <w:rsid w:val="004C3F40"/>
    <w:rsid w:val="004E7F7F"/>
    <w:rsid w:val="004F3ADF"/>
    <w:rsid w:val="00515786"/>
    <w:rsid w:val="00532282"/>
    <w:rsid w:val="00553A31"/>
    <w:rsid w:val="00571C06"/>
    <w:rsid w:val="00577318"/>
    <w:rsid w:val="00581357"/>
    <w:rsid w:val="00595F00"/>
    <w:rsid w:val="005A25AD"/>
    <w:rsid w:val="005E3126"/>
    <w:rsid w:val="005F60BE"/>
    <w:rsid w:val="00624D00"/>
    <w:rsid w:val="006309C1"/>
    <w:rsid w:val="00643F13"/>
    <w:rsid w:val="00673C18"/>
    <w:rsid w:val="00693E4D"/>
    <w:rsid w:val="00694BBD"/>
    <w:rsid w:val="006A4118"/>
    <w:rsid w:val="006A755D"/>
    <w:rsid w:val="006D116F"/>
    <w:rsid w:val="0074675A"/>
    <w:rsid w:val="00784F90"/>
    <w:rsid w:val="00787AFB"/>
    <w:rsid w:val="00787C7A"/>
    <w:rsid w:val="007A4EDE"/>
    <w:rsid w:val="007B3643"/>
    <w:rsid w:val="007D13B1"/>
    <w:rsid w:val="008079CB"/>
    <w:rsid w:val="00815953"/>
    <w:rsid w:val="00832BB0"/>
    <w:rsid w:val="0085611E"/>
    <w:rsid w:val="00874434"/>
    <w:rsid w:val="008945EF"/>
    <w:rsid w:val="0089770F"/>
    <w:rsid w:val="008A1A39"/>
    <w:rsid w:val="008A4702"/>
    <w:rsid w:val="008C2356"/>
    <w:rsid w:val="008C456F"/>
    <w:rsid w:val="008D1FF9"/>
    <w:rsid w:val="00901AF1"/>
    <w:rsid w:val="00902868"/>
    <w:rsid w:val="0090774A"/>
    <w:rsid w:val="009137F3"/>
    <w:rsid w:val="00916FD1"/>
    <w:rsid w:val="00925D8A"/>
    <w:rsid w:val="0092712B"/>
    <w:rsid w:val="00936288"/>
    <w:rsid w:val="00970613"/>
    <w:rsid w:val="00995D76"/>
    <w:rsid w:val="00996AD8"/>
    <w:rsid w:val="009D4E13"/>
    <w:rsid w:val="009F1CD0"/>
    <w:rsid w:val="00A1050E"/>
    <w:rsid w:val="00A12BAE"/>
    <w:rsid w:val="00A17F9E"/>
    <w:rsid w:val="00A230DE"/>
    <w:rsid w:val="00A24329"/>
    <w:rsid w:val="00A247C1"/>
    <w:rsid w:val="00A27624"/>
    <w:rsid w:val="00A350CB"/>
    <w:rsid w:val="00A5467D"/>
    <w:rsid w:val="00A7435C"/>
    <w:rsid w:val="00AD233F"/>
    <w:rsid w:val="00AD5908"/>
    <w:rsid w:val="00AD7390"/>
    <w:rsid w:val="00AF2791"/>
    <w:rsid w:val="00B05888"/>
    <w:rsid w:val="00B174D0"/>
    <w:rsid w:val="00B34CD0"/>
    <w:rsid w:val="00B64580"/>
    <w:rsid w:val="00B724D7"/>
    <w:rsid w:val="00B7270E"/>
    <w:rsid w:val="00BA0570"/>
    <w:rsid w:val="00BB66A1"/>
    <w:rsid w:val="00BC4444"/>
    <w:rsid w:val="00BD08F5"/>
    <w:rsid w:val="00BE6CFE"/>
    <w:rsid w:val="00C048A2"/>
    <w:rsid w:val="00C1757B"/>
    <w:rsid w:val="00C26B85"/>
    <w:rsid w:val="00C402EE"/>
    <w:rsid w:val="00C46535"/>
    <w:rsid w:val="00CA7551"/>
    <w:rsid w:val="00CC482E"/>
    <w:rsid w:val="00CC4A96"/>
    <w:rsid w:val="00CD15DD"/>
    <w:rsid w:val="00CD4BDA"/>
    <w:rsid w:val="00CE3706"/>
    <w:rsid w:val="00CE4C9F"/>
    <w:rsid w:val="00CE730F"/>
    <w:rsid w:val="00CF43AA"/>
    <w:rsid w:val="00D31DF5"/>
    <w:rsid w:val="00D33217"/>
    <w:rsid w:val="00D41CB9"/>
    <w:rsid w:val="00D44987"/>
    <w:rsid w:val="00D44E13"/>
    <w:rsid w:val="00D517E0"/>
    <w:rsid w:val="00D63A44"/>
    <w:rsid w:val="00D73A7B"/>
    <w:rsid w:val="00D7687B"/>
    <w:rsid w:val="00D857E4"/>
    <w:rsid w:val="00D96B04"/>
    <w:rsid w:val="00DC12A2"/>
    <w:rsid w:val="00DC24C2"/>
    <w:rsid w:val="00DD6FA4"/>
    <w:rsid w:val="00DE67D2"/>
    <w:rsid w:val="00DF0E16"/>
    <w:rsid w:val="00DF297D"/>
    <w:rsid w:val="00E0004D"/>
    <w:rsid w:val="00E106E4"/>
    <w:rsid w:val="00E127A4"/>
    <w:rsid w:val="00E17A31"/>
    <w:rsid w:val="00E21818"/>
    <w:rsid w:val="00E25588"/>
    <w:rsid w:val="00E274AA"/>
    <w:rsid w:val="00E33CBC"/>
    <w:rsid w:val="00E33E9D"/>
    <w:rsid w:val="00E658F7"/>
    <w:rsid w:val="00E878C2"/>
    <w:rsid w:val="00EA2446"/>
    <w:rsid w:val="00EC18FC"/>
    <w:rsid w:val="00ED1752"/>
    <w:rsid w:val="00ED324E"/>
    <w:rsid w:val="00EF0F7B"/>
    <w:rsid w:val="00EF7936"/>
    <w:rsid w:val="00F20DD3"/>
    <w:rsid w:val="00F401A3"/>
    <w:rsid w:val="00F54449"/>
    <w:rsid w:val="00F64430"/>
    <w:rsid w:val="00F71C18"/>
    <w:rsid w:val="00F85AEC"/>
    <w:rsid w:val="00FB3A48"/>
    <w:rsid w:val="00FC1083"/>
    <w:rsid w:val="00FC1D88"/>
    <w:rsid w:val="00FC7713"/>
    <w:rsid w:val="00FD3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13549"/>
  <w15:chartTrackingRefBased/>
  <w15:docId w15:val="{45562A0E-69FB-446B-B4B0-2899D14D2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0570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004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2712B"/>
    <w:pPr>
      <w:spacing w:after="0" w:line="240" w:lineRule="auto"/>
    </w:pPr>
    <w:rPr>
      <w:sz w:val="20"/>
      <w:szCs w:val="20"/>
    </w:rPr>
  </w:style>
  <w:style w:type="character" w:customStyle="1" w:styleId="a4">
    <w:name w:val="Текст виноски Знак"/>
    <w:basedOn w:val="a0"/>
    <w:link w:val="a3"/>
    <w:uiPriority w:val="99"/>
    <w:semiHidden/>
    <w:rsid w:val="0092712B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2712B"/>
    <w:rPr>
      <w:vertAlign w:val="superscript"/>
    </w:rPr>
  </w:style>
  <w:style w:type="character" w:styleId="a6">
    <w:name w:val="Hyperlink"/>
    <w:basedOn w:val="a0"/>
    <w:uiPriority w:val="99"/>
    <w:unhideWhenUsed/>
    <w:rsid w:val="0092712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2712B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E00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E0004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8">
    <w:name w:val="List Paragraph"/>
    <w:basedOn w:val="a"/>
    <w:uiPriority w:val="34"/>
    <w:qFormat/>
    <w:rsid w:val="00E127A4"/>
    <w:pPr>
      <w:ind w:left="720"/>
      <w:contextualSpacing/>
    </w:pPr>
  </w:style>
  <w:style w:type="table" w:styleId="10">
    <w:name w:val="Plain Table 1"/>
    <w:basedOn w:val="a1"/>
    <w:uiPriority w:val="41"/>
    <w:rsid w:val="000147E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9">
    <w:name w:val="Unresolved Mention"/>
    <w:basedOn w:val="a0"/>
    <w:uiPriority w:val="99"/>
    <w:semiHidden/>
    <w:unhideWhenUsed/>
    <w:rsid w:val="002B5743"/>
    <w:rPr>
      <w:color w:val="605E5C"/>
      <w:shd w:val="clear" w:color="auto" w:fill="E1DFDD"/>
    </w:rPr>
  </w:style>
  <w:style w:type="character" w:styleId="aa">
    <w:name w:val="annotation reference"/>
    <w:basedOn w:val="a0"/>
    <w:uiPriority w:val="99"/>
    <w:semiHidden/>
    <w:unhideWhenUsed/>
    <w:rsid w:val="004C3F4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C3F40"/>
    <w:pPr>
      <w:spacing w:line="240" w:lineRule="auto"/>
    </w:pPr>
    <w:rPr>
      <w:sz w:val="20"/>
      <w:szCs w:val="20"/>
    </w:rPr>
  </w:style>
  <w:style w:type="character" w:customStyle="1" w:styleId="ac">
    <w:name w:val="Текст примітки Знак"/>
    <w:basedOn w:val="a0"/>
    <w:link w:val="ab"/>
    <w:uiPriority w:val="99"/>
    <w:semiHidden/>
    <w:rsid w:val="004C3F40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C3F40"/>
    <w:rPr>
      <w:b/>
      <w:bCs/>
    </w:rPr>
  </w:style>
  <w:style w:type="character" w:customStyle="1" w:styleId="ae">
    <w:name w:val="Тема примітки Знак"/>
    <w:basedOn w:val="ac"/>
    <w:link w:val="ad"/>
    <w:uiPriority w:val="99"/>
    <w:semiHidden/>
    <w:rsid w:val="004C3F4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71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8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0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5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254&#1082;/96-&#1074;&#1088;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ata.unhcr.org/en/situations/ukrain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om.int/wmr/interactiv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akon.rada.gov.ua/laws/show/392/20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500-2014-%D0%B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93270C-3882-4C21-B11E-A5644C931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3527</Words>
  <Characters>2011</Characters>
  <Application>Microsoft Office Word</Application>
  <DocSecurity>0</DocSecurity>
  <Lines>16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Reviewer</cp:lastModifiedBy>
  <cp:revision>17</cp:revision>
  <dcterms:created xsi:type="dcterms:W3CDTF">2024-06-14T12:39:00Z</dcterms:created>
  <dcterms:modified xsi:type="dcterms:W3CDTF">2026-08-21T07:18:00Z</dcterms:modified>
</cp:coreProperties>
</file>